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省体育局2021年决策咨询研究项目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实 施 方 案</w:t>
      </w:r>
    </w:p>
    <w:p>
      <w:pPr>
        <w:widowControl w:val="0"/>
        <w:wordWrap/>
        <w:adjustRightInd/>
        <w:snapToGrid w:val="0"/>
        <w:spacing w:before="0" w:beforeLines="0" w:after="0" w:afterLines="0" w:line="540" w:lineRule="exact"/>
        <w:ind w:left="0" w:leftChars="0" w:right="0" w:firstLine="0" w:firstLineChars="0"/>
        <w:jc w:val="center"/>
        <w:textAlignment w:val="auto"/>
        <w:outlineLvl w:val="9"/>
        <w:rPr>
          <w:rFonts w:hint="eastAsia" w:ascii="仿宋_GB2312" w:hAnsi="仿宋_GB2312" w:eastAsia="仿宋_GB2312" w:cs="仿宋_GB2312"/>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全面贯彻落实党中央关于2035年建成体育强国的重大决策部署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进一步加强</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体育政策与理论研究,更好为体育高质量发展提供决策咨询服务,根据《省体育局20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年工作要点》，特制定以下实施方案：</w:t>
      </w:r>
    </w:p>
    <w:p>
      <w:pPr>
        <w:keepNext w:val="0"/>
        <w:keepLines w:val="0"/>
        <w:pageBreakBefore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rPr>
        <w:t>一、</w:t>
      </w:r>
      <w:r>
        <w:rPr>
          <w:rFonts w:hint="eastAsia" w:ascii="黑体" w:hAnsi="黑体" w:eastAsia="黑体" w:cs="黑体"/>
          <w:bCs/>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习近平新时代中国特色社会主义思想为指导，全面贯彻落实党的十九大和十九届二中、三中、四中、五中全会及习近平总书记关于体育的重要论述精神,着眼全面建设体育强国,聚焦“十四五”时期湖北体育改革发展重点领域关键环节中的难点、热点问题，着力进行前瞻性、全局性、战略性、基础性研究，奋力推进湖北体育事业转型提升、跨越发展，持续发挥体育综合功能与多元价值。</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rPr>
        <w:t>二、</w:t>
      </w:r>
      <w:r>
        <w:rPr>
          <w:rFonts w:hint="eastAsia" w:ascii="黑体" w:hAnsi="黑体" w:eastAsia="黑体" w:cs="黑体"/>
          <w:bCs/>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省体育局202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年决策咨询项目研究成果要为“十四五”时期制定各项体育发展政策做支撑,为加快推进体育强省建设提供智力支持，为</w:t>
      </w:r>
      <w:r>
        <w:rPr>
          <w:rFonts w:hint="eastAsia" w:ascii="仿宋_GB2312" w:hAnsi="仿宋_GB2312" w:eastAsia="仿宋_GB2312" w:cs="仿宋_GB2312"/>
          <w:color w:val="auto"/>
          <w:sz w:val="32"/>
          <w:szCs w:val="32"/>
          <w:lang w:val="en-US" w:eastAsia="zh-CN"/>
        </w:rPr>
        <w:t>湖北</w:t>
      </w:r>
      <w:r>
        <w:rPr>
          <w:rFonts w:hint="eastAsia" w:ascii="仿宋_GB2312" w:hAnsi="仿宋_GB2312" w:eastAsia="仿宋_GB2312" w:cs="仿宋_GB2312"/>
          <w:color w:val="auto"/>
          <w:sz w:val="32"/>
          <w:szCs w:val="32"/>
          <w:lang w:eastAsia="zh-CN"/>
        </w:rPr>
        <w:t>加快“建成支点、走在前列、谱写新篇”汲取智慧力量，并要求转化为推动湖北体育改革创新的政策文件或工作大纲。</w:t>
      </w:r>
    </w:p>
    <w:p>
      <w:pPr>
        <w:pStyle w:val="4"/>
        <w:keepNext w:val="0"/>
        <w:keepLines w:val="0"/>
        <w:pageBreakBefore w:val="0"/>
        <w:widowControl w:val="0"/>
        <w:kinsoku/>
        <w:wordWrap/>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三、主要内容</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kern w:val="2"/>
          <w:sz w:val="32"/>
          <w:szCs w:val="32"/>
          <w:lang w:val="en-US" w:eastAsia="zh-CN" w:bidi="ar-SA"/>
        </w:rPr>
      </w:pPr>
      <w:r>
        <w:rPr>
          <w:rFonts w:hint="eastAsia" w:ascii="仿宋_GB2312" w:hAnsi="仿宋_GB2312" w:eastAsia="仿宋_GB2312" w:cs="仿宋_GB2312"/>
          <w:color w:val="151616"/>
          <w:kern w:val="2"/>
          <w:sz w:val="32"/>
          <w:szCs w:val="32"/>
          <w:lang w:val="en-US" w:eastAsia="zh-CN" w:bidi="ar-SA"/>
        </w:rPr>
        <w:t>根据“十四五”规划编制安排及局年度工作重点任务，充分尊重各职能处室和直属单位的选题意向，省体育局2021年决策咨询研究项目委托省体育科学研究所和省体育科学学会组织实施。项目选题与要求如下：</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楷体_GB2312" w:hAnsi="楷体_GB2312" w:eastAsia="楷体_GB2312" w:cs="楷体_GB2312"/>
          <w:color w:val="151616"/>
          <w:kern w:val="2"/>
          <w:sz w:val="32"/>
          <w:szCs w:val="32"/>
          <w:lang w:val="en-US" w:eastAsia="zh-CN" w:bidi="ar-SA"/>
        </w:rPr>
      </w:pPr>
      <w:r>
        <w:rPr>
          <w:rFonts w:hint="eastAsia" w:ascii="楷体_GB2312" w:hAnsi="楷体_GB2312" w:eastAsia="楷体_GB2312" w:cs="楷体_GB2312"/>
          <w:color w:val="151616"/>
          <w:kern w:val="2"/>
          <w:sz w:val="32"/>
          <w:szCs w:val="32"/>
          <w:lang w:val="en-US" w:eastAsia="zh-CN" w:bidi="ar-SA"/>
        </w:rPr>
        <w:t>（一）《湖北省全民健身条例》修订的理论与实践研究</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r>
        <w:rPr>
          <w:rFonts w:hint="eastAsia" w:ascii="仿宋_GB2312" w:hAnsi="仿宋_GB2312" w:eastAsia="仿宋_GB2312" w:cs="仿宋_GB2312"/>
          <w:color w:val="151616"/>
          <w:sz w:val="32"/>
          <w:szCs w:val="32"/>
          <w:lang w:val="en-US" w:eastAsia="zh-CN"/>
        </w:rPr>
        <w:t>1.研究内容</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r>
        <w:rPr>
          <w:rFonts w:hint="eastAsia" w:ascii="仿宋_GB2312" w:hAnsi="仿宋_GB2312" w:eastAsia="仿宋_GB2312" w:cs="仿宋_GB2312"/>
          <w:color w:val="151616"/>
          <w:sz w:val="32"/>
          <w:szCs w:val="32"/>
          <w:lang w:val="en-US"/>
        </w:rPr>
        <w:t>贯彻落实《全民健身条例》</w:t>
      </w:r>
      <w:r>
        <w:rPr>
          <w:rFonts w:hint="eastAsia" w:ascii="仿宋_GB2312" w:hAnsi="仿宋_GB2312" w:eastAsia="仿宋_GB2312" w:cs="仿宋_GB2312"/>
          <w:color w:val="151616"/>
          <w:sz w:val="32"/>
          <w:szCs w:val="32"/>
          <w:lang w:val="en-US" w:eastAsia="zh-CN"/>
        </w:rPr>
        <w:t>以及《湖北省全民健身条例》实施情况，</w:t>
      </w:r>
      <w:r>
        <w:rPr>
          <w:rFonts w:hint="eastAsia" w:ascii="仿宋_GB2312" w:hAnsi="仿宋_GB2312" w:eastAsia="仿宋_GB2312" w:cs="仿宋_GB2312"/>
          <w:color w:val="151616"/>
          <w:sz w:val="32"/>
          <w:szCs w:val="32"/>
          <w:lang w:val="en-US"/>
        </w:rPr>
        <w:t>对</w:t>
      </w:r>
      <w:r>
        <w:rPr>
          <w:rFonts w:hint="eastAsia" w:ascii="仿宋_GB2312" w:hAnsi="仿宋_GB2312" w:eastAsia="仿宋_GB2312" w:cs="仿宋_GB2312"/>
          <w:color w:val="151616"/>
          <w:sz w:val="32"/>
          <w:szCs w:val="32"/>
          <w:lang w:val="en-US" w:eastAsia="zh-CN"/>
        </w:rPr>
        <w:t>当前</w:t>
      </w:r>
      <w:r>
        <w:rPr>
          <w:rFonts w:hint="eastAsia" w:ascii="仿宋_GB2312" w:hAnsi="仿宋_GB2312" w:eastAsia="仿宋_GB2312" w:cs="仿宋_GB2312"/>
          <w:color w:val="151616"/>
          <w:sz w:val="32"/>
          <w:szCs w:val="32"/>
          <w:lang w:val="en-US"/>
        </w:rPr>
        <w:t>全民健身计划和全民健身公共服务体系进行</w:t>
      </w:r>
      <w:r>
        <w:rPr>
          <w:rFonts w:hint="eastAsia" w:ascii="仿宋_GB2312" w:hAnsi="仿宋_GB2312" w:eastAsia="仿宋_GB2312" w:cs="仿宋_GB2312"/>
          <w:color w:val="151616"/>
          <w:sz w:val="32"/>
          <w:szCs w:val="32"/>
          <w:lang w:val="en-US" w:eastAsia="zh-CN"/>
        </w:rPr>
        <w:t>调查分析</w:t>
      </w:r>
      <w:r>
        <w:rPr>
          <w:rFonts w:hint="eastAsia" w:ascii="仿宋_GB2312" w:hAnsi="仿宋_GB2312" w:eastAsia="仿宋_GB2312" w:cs="仿宋_GB2312"/>
          <w:color w:val="151616"/>
          <w:sz w:val="32"/>
          <w:szCs w:val="32"/>
          <w:lang w:val="en-US"/>
        </w:rPr>
        <w:t>，为</w:t>
      </w:r>
      <w:r>
        <w:rPr>
          <w:rFonts w:hint="eastAsia" w:ascii="仿宋_GB2312" w:hAnsi="仿宋_GB2312" w:eastAsia="仿宋_GB2312" w:cs="仿宋_GB2312"/>
          <w:color w:val="151616"/>
          <w:sz w:val="32"/>
          <w:szCs w:val="32"/>
          <w:lang w:val="en-US" w:eastAsia="zh-CN"/>
        </w:rPr>
        <w:t>推动《湖北省全民健身条例》修订工作，</w:t>
      </w:r>
      <w:r>
        <w:rPr>
          <w:rFonts w:hint="eastAsia" w:ascii="仿宋_GB2312" w:hAnsi="仿宋_GB2312" w:eastAsia="仿宋_GB2312" w:cs="仿宋_GB2312"/>
          <w:color w:val="151616"/>
          <w:sz w:val="32"/>
          <w:szCs w:val="32"/>
          <w:lang w:val="en-US"/>
        </w:rPr>
        <w:t>完成“十四五”规划</w:t>
      </w:r>
      <w:r>
        <w:rPr>
          <w:rFonts w:hint="eastAsia" w:ascii="仿宋_GB2312" w:hAnsi="仿宋_GB2312" w:eastAsia="仿宋_GB2312" w:cs="仿宋_GB2312"/>
          <w:color w:val="151616"/>
          <w:sz w:val="32"/>
          <w:szCs w:val="32"/>
          <w:lang w:val="en-US" w:eastAsia="zh-CN"/>
        </w:rPr>
        <w:t>，</w:t>
      </w:r>
      <w:r>
        <w:rPr>
          <w:rFonts w:hint="eastAsia" w:ascii="仿宋_GB2312" w:hAnsi="仿宋_GB2312" w:eastAsia="仿宋_GB2312" w:cs="仿宋_GB2312"/>
          <w:color w:val="151616"/>
          <w:sz w:val="32"/>
          <w:szCs w:val="32"/>
          <w:lang w:val="en-US"/>
        </w:rPr>
        <w:t>实现“健康中国”奠定基础。</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r>
        <w:rPr>
          <w:rFonts w:hint="eastAsia" w:ascii="仿宋_GB2312" w:hAnsi="仿宋_GB2312" w:eastAsia="仿宋_GB2312" w:cs="仿宋_GB2312"/>
          <w:color w:val="151616"/>
          <w:sz w:val="32"/>
          <w:szCs w:val="32"/>
          <w:lang w:val="en-US" w:eastAsia="zh-CN"/>
        </w:rPr>
        <w:t>2.考核指标</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rPr>
      </w:pPr>
      <w:r>
        <w:rPr>
          <w:rFonts w:hint="eastAsia" w:ascii="仿宋_GB2312" w:hAnsi="仿宋_GB2312" w:eastAsia="仿宋_GB2312" w:cs="仿宋_GB2312"/>
          <w:color w:val="151616"/>
          <w:sz w:val="32"/>
          <w:szCs w:val="32"/>
          <w:lang w:val="en-US" w:eastAsia="zh-CN"/>
        </w:rPr>
        <w:t>完成</w:t>
      </w:r>
      <w:r>
        <w:rPr>
          <w:rFonts w:hint="eastAsia" w:ascii="仿宋_GB2312" w:hAnsi="仿宋_GB2312" w:eastAsia="仿宋_GB2312" w:cs="仿宋_GB2312"/>
          <w:color w:val="151616"/>
          <w:sz w:val="32"/>
          <w:szCs w:val="32"/>
          <w:lang w:val="en-US"/>
        </w:rPr>
        <w:t>《湖北省全民健身条例》实施情况的</w:t>
      </w:r>
      <w:r>
        <w:rPr>
          <w:rFonts w:hint="eastAsia" w:ascii="仿宋_GB2312" w:hAnsi="仿宋_GB2312" w:eastAsia="仿宋_GB2312" w:cs="仿宋_GB2312"/>
          <w:color w:val="151616"/>
          <w:sz w:val="32"/>
          <w:szCs w:val="32"/>
          <w:lang w:val="en-US" w:eastAsia="zh-CN"/>
        </w:rPr>
        <w:t>调研</w:t>
      </w:r>
      <w:r>
        <w:rPr>
          <w:rFonts w:hint="eastAsia" w:ascii="仿宋_GB2312" w:hAnsi="仿宋_GB2312" w:eastAsia="仿宋_GB2312" w:cs="仿宋_GB2312"/>
          <w:color w:val="151616"/>
          <w:sz w:val="32"/>
          <w:szCs w:val="32"/>
          <w:lang w:val="en-US"/>
        </w:rPr>
        <w:t>报告</w:t>
      </w:r>
      <w:r>
        <w:rPr>
          <w:rFonts w:hint="eastAsia" w:ascii="仿宋_GB2312" w:hAnsi="仿宋_GB2312" w:eastAsia="仿宋_GB2312" w:cs="仿宋_GB2312"/>
          <w:color w:val="151616"/>
          <w:sz w:val="32"/>
          <w:szCs w:val="32"/>
          <w:lang w:val="en-US" w:eastAsia="zh-CN"/>
        </w:rPr>
        <w:t>；</w:t>
      </w:r>
      <w:r>
        <w:rPr>
          <w:rFonts w:hint="eastAsia" w:ascii="仿宋_GB2312" w:hAnsi="仿宋_GB2312" w:eastAsia="仿宋_GB2312" w:cs="仿宋_GB2312"/>
          <w:color w:val="151616"/>
          <w:sz w:val="32"/>
          <w:szCs w:val="32"/>
          <w:lang w:val="en-US"/>
        </w:rPr>
        <w:t>《湖北省全民健身条例》修订的必要性、可行性论证报告</w:t>
      </w:r>
      <w:r>
        <w:rPr>
          <w:rFonts w:hint="eastAsia" w:ascii="仿宋_GB2312" w:hAnsi="仿宋_GB2312" w:eastAsia="仿宋_GB2312" w:cs="仿宋_GB2312"/>
          <w:color w:val="151616"/>
          <w:sz w:val="32"/>
          <w:szCs w:val="32"/>
          <w:lang w:val="en-US" w:eastAsia="zh-CN"/>
        </w:rPr>
        <w:t>以及</w:t>
      </w:r>
      <w:r>
        <w:rPr>
          <w:rFonts w:hint="eastAsia" w:ascii="仿宋_GB2312" w:hAnsi="仿宋_GB2312" w:eastAsia="仿宋_GB2312" w:cs="仿宋_GB2312"/>
          <w:color w:val="151616"/>
          <w:sz w:val="32"/>
          <w:szCs w:val="32"/>
          <w:lang w:val="en-US"/>
        </w:rPr>
        <w:t>《湖北省全民健身条例》</w:t>
      </w:r>
      <w:r>
        <w:rPr>
          <w:rFonts w:hint="eastAsia" w:ascii="仿宋_GB2312" w:hAnsi="仿宋_GB2312" w:eastAsia="仿宋_GB2312" w:cs="仿宋_GB2312"/>
          <w:color w:val="151616"/>
          <w:sz w:val="32"/>
          <w:szCs w:val="32"/>
          <w:lang w:val="en-US" w:eastAsia="zh-CN"/>
        </w:rPr>
        <w:t>修订草案，确保达成</w:t>
      </w:r>
      <w:r>
        <w:rPr>
          <w:rFonts w:hint="eastAsia" w:ascii="仿宋_GB2312" w:hAnsi="仿宋_GB2312" w:eastAsia="仿宋_GB2312" w:cs="仿宋_GB2312"/>
          <w:color w:val="151616"/>
          <w:sz w:val="32"/>
          <w:szCs w:val="32"/>
          <w:lang w:val="en-US"/>
        </w:rPr>
        <w:t>《湖北省全民健身条例》</w:t>
      </w:r>
      <w:r>
        <w:rPr>
          <w:rFonts w:hint="eastAsia" w:ascii="仿宋_GB2312" w:hAnsi="仿宋_GB2312" w:eastAsia="仿宋_GB2312" w:cs="仿宋_GB2312"/>
          <w:color w:val="151616"/>
          <w:sz w:val="32"/>
          <w:szCs w:val="32"/>
          <w:lang w:val="en-US" w:eastAsia="zh-CN"/>
        </w:rPr>
        <w:t>修订立项目标</w:t>
      </w:r>
      <w:r>
        <w:rPr>
          <w:rFonts w:hint="eastAsia" w:ascii="仿宋_GB2312" w:hAnsi="仿宋_GB2312" w:eastAsia="仿宋_GB2312" w:cs="仿宋_GB2312"/>
          <w:color w:val="151616"/>
          <w:sz w:val="32"/>
          <w:szCs w:val="32"/>
          <w:lang w:val="en-US"/>
        </w:rPr>
        <w:t>。</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r>
        <w:rPr>
          <w:rFonts w:hint="eastAsia" w:ascii="仿宋_GB2312" w:hAnsi="仿宋_GB2312" w:eastAsia="仿宋_GB2312" w:cs="仿宋_GB2312"/>
          <w:color w:val="151616"/>
          <w:sz w:val="32"/>
          <w:szCs w:val="32"/>
          <w:lang w:val="en-US" w:eastAsia="zh-CN"/>
        </w:rPr>
        <w:t>3.工作要求</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r>
        <w:rPr>
          <w:rFonts w:hint="eastAsia" w:ascii="仿宋_GB2312" w:hAnsi="仿宋_GB2312" w:eastAsia="仿宋_GB2312" w:cs="仿宋_GB2312"/>
          <w:color w:val="151616"/>
          <w:sz w:val="32"/>
          <w:szCs w:val="32"/>
          <w:lang w:val="en-US" w:eastAsia="zh-CN"/>
        </w:rPr>
        <w:t>4月30日前完成调研报告；7月前完成</w:t>
      </w:r>
      <w:r>
        <w:rPr>
          <w:rFonts w:hint="eastAsia" w:ascii="仿宋_GB2312" w:hAnsi="仿宋_GB2312" w:eastAsia="仿宋_GB2312" w:cs="仿宋_GB2312"/>
          <w:color w:val="151616"/>
          <w:sz w:val="32"/>
          <w:szCs w:val="32"/>
          <w:lang w:val="en-US"/>
        </w:rPr>
        <w:t>《湖北省全民健身条例</w:t>
      </w:r>
      <w:r>
        <w:rPr>
          <w:rFonts w:hint="eastAsia" w:ascii="仿宋_GB2312" w:hAnsi="仿宋_GB2312" w:eastAsia="仿宋_GB2312" w:cs="仿宋_GB2312"/>
          <w:color w:val="151616"/>
          <w:kern w:val="2"/>
          <w:sz w:val="32"/>
          <w:szCs w:val="32"/>
          <w:lang w:val="en-US" w:bidi="ar-SA"/>
        </w:rPr>
        <w:t>》修订的理论与实践研究论证报告</w:t>
      </w:r>
      <w:r>
        <w:rPr>
          <w:rFonts w:hint="eastAsia" w:ascii="仿宋_GB2312" w:hAnsi="仿宋_GB2312" w:eastAsia="仿宋_GB2312" w:cs="仿宋_GB2312"/>
          <w:color w:val="151616"/>
          <w:kern w:val="2"/>
          <w:sz w:val="32"/>
          <w:szCs w:val="32"/>
          <w:lang w:val="en-US" w:eastAsia="zh-CN" w:bidi="ar-SA"/>
        </w:rPr>
        <w:t>以及修</w:t>
      </w:r>
      <w:r>
        <w:rPr>
          <w:rFonts w:hint="eastAsia" w:ascii="仿宋_GB2312" w:hAnsi="仿宋_GB2312" w:eastAsia="仿宋_GB2312" w:cs="仿宋_GB2312"/>
          <w:color w:val="151616"/>
          <w:sz w:val="32"/>
          <w:szCs w:val="32"/>
          <w:lang w:val="en-US" w:eastAsia="zh-CN"/>
        </w:rPr>
        <w:t>订草案；11月15日前完成结题验收。</w:t>
      </w:r>
    </w:p>
    <w:p>
      <w:pPr>
        <w:keepNext w:val="0"/>
        <w:keepLines w:val="0"/>
        <w:pageBreakBefore w:val="0"/>
        <w:widowControl w:val="0"/>
        <w:kinsoku/>
        <w:overflowPunct/>
        <w:topLinePunct w:val="0"/>
        <w:autoSpaceDE/>
        <w:autoSpaceDN/>
        <w:bidi w:val="0"/>
        <w:snapToGrid w:val="0"/>
        <w:spacing w:before="0" w:beforeLines="0" w:after="0" w:afterLines="0" w:line="5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151616"/>
          <w:sz w:val="32"/>
          <w:szCs w:val="32"/>
          <w:lang w:val="en-US" w:eastAsia="zh-CN"/>
        </w:rPr>
        <w:t>（二）</w:t>
      </w:r>
      <w:r>
        <w:rPr>
          <w:rFonts w:hint="eastAsia" w:ascii="楷体_GB2312" w:hAnsi="楷体_GB2312" w:eastAsia="楷体_GB2312" w:cs="楷体_GB2312"/>
          <w:sz w:val="32"/>
          <w:szCs w:val="32"/>
        </w:rPr>
        <w:t>地方体育总会实体化改革发展路径和支持政策研究</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r>
        <w:rPr>
          <w:rFonts w:hint="eastAsia" w:ascii="仿宋_GB2312" w:hAnsi="仿宋_GB2312" w:eastAsia="仿宋_GB2312" w:cs="仿宋_GB2312"/>
          <w:color w:val="151616"/>
          <w:sz w:val="32"/>
          <w:szCs w:val="32"/>
          <w:lang w:val="en-US" w:eastAsia="zh-CN"/>
        </w:rPr>
        <w:t>1.研究内容</w:t>
      </w:r>
    </w:p>
    <w:p>
      <w:pPr>
        <w:keepNext w:val="0"/>
        <w:keepLines w:val="0"/>
        <w:pageBreakBefore w:val="0"/>
        <w:widowControl w:val="0"/>
        <w:kinsoku/>
        <w:overflowPunct/>
        <w:topLinePunct w:val="0"/>
        <w:autoSpaceDE/>
        <w:autoSpaceDN/>
        <w:bidi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落实中央关于社会组织改革的要求，依据《行业协会商会与行政机关脱钩总体方案》，坚持社会化、市场化，积极探索协会+公司的体育总会运转模式，推进地方体育总会实体化改革，打造社会化程度高的、具有鲜明特色的</w:t>
      </w:r>
      <w:r>
        <w:rPr>
          <w:rFonts w:hint="eastAsia" w:ascii="仿宋_GB2312" w:hAnsi="仿宋_GB2312" w:eastAsia="仿宋_GB2312" w:cs="仿宋_GB2312"/>
          <w:sz w:val="32"/>
          <w:szCs w:val="32"/>
          <w:lang w:eastAsia="zh-CN"/>
        </w:rPr>
        <w:t>地方体育</w:t>
      </w:r>
      <w:r>
        <w:rPr>
          <w:rFonts w:hint="eastAsia" w:ascii="仿宋_GB2312" w:hAnsi="仿宋_GB2312" w:eastAsia="仿宋_GB2312" w:cs="仿宋_GB2312"/>
          <w:sz w:val="32"/>
          <w:szCs w:val="32"/>
        </w:rPr>
        <w:t>总会发展路径。</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r>
        <w:rPr>
          <w:rFonts w:hint="eastAsia" w:ascii="仿宋_GB2312" w:hAnsi="仿宋_GB2312" w:eastAsia="仿宋_GB2312" w:cs="仿宋_GB2312"/>
          <w:color w:val="151616"/>
          <w:sz w:val="32"/>
          <w:szCs w:val="32"/>
          <w:lang w:val="en-US" w:eastAsia="zh-CN"/>
        </w:rPr>
        <w:t>2.考核指标</w:t>
      </w:r>
    </w:p>
    <w:p>
      <w:pPr>
        <w:keepNext w:val="0"/>
        <w:keepLines w:val="0"/>
        <w:pageBreakBefore w:val="0"/>
        <w:widowControl w:val="0"/>
        <w:kinsoku/>
        <w:overflowPunct/>
        <w:topLinePunct w:val="0"/>
        <w:autoSpaceDE/>
        <w:autoSpaceDN/>
        <w:bidi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研究报告1份；提交以省体育局、省体育总会名义发布的有关体育社会组织改革发展的指导性文件不少于1份（代拟稿或正式稿）。</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r>
        <w:rPr>
          <w:rFonts w:hint="eastAsia" w:ascii="仿宋_GB2312" w:hAnsi="仿宋_GB2312" w:eastAsia="仿宋_GB2312" w:cs="仿宋_GB2312"/>
          <w:color w:val="151616"/>
          <w:sz w:val="32"/>
          <w:szCs w:val="32"/>
          <w:lang w:val="en-US" w:eastAsia="zh-CN"/>
        </w:rPr>
        <w:t>3.工作要求</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kern w:val="2"/>
          <w:sz w:val="32"/>
          <w:szCs w:val="32"/>
          <w:lang w:val="en-US" w:bidi="ar-SA"/>
        </w:rPr>
      </w:pPr>
      <w:r>
        <w:rPr>
          <w:rFonts w:hint="eastAsia" w:ascii="仿宋_GB2312" w:hAnsi="仿宋_GB2312" w:eastAsia="仿宋_GB2312" w:cs="仿宋_GB2312"/>
          <w:sz w:val="32"/>
          <w:szCs w:val="32"/>
        </w:rPr>
        <w:t>9月提交研究报告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10月前提交指导性文件不少于1份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151616"/>
          <w:kern w:val="2"/>
          <w:sz w:val="32"/>
          <w:szCs w:val="32"/>
          <w:lang w:val="en-US" w:eastAsia="zh-CN" w:bidi="ar-SA"/>
        </w:rPr>
        <w:t>11</w:t>
      </w:r>
      <w:r>
        <w:rPr>
          <w:rFonts w:hint="eastAsia" w:ascii="仿宋_GB2312" w:hAnsi="仿宋_GB2312" w:eastAsia="仿宋_GB2312" w:cs="仿宋_GB2312"/>
          <w:color w:val="151616"/>
          <w:kern w:val="2"/>
          <w:sz w:val="32"/>
          <w:szCs w:val="32"/>
          <w:lang w:val="en-US" w:bidi="ar-SA"/>
        </w:rPr>
        <w:t>月1</w:t>
      </w:r>
      <w:r>
        <w:rPr>
          <w:rFonts w:hint="eastAsia" w:ascii="仿宋_GB2312" w:hAnsi="仿宋_GB2312" w:eastAsia="仿宋_GB2312" w:cs="仿宋_GB2312"/>
          <w:color w:val="151616"/>
          <w:kern w:val="2"/>
          <w:sz w:val="32"/>
          <w:szCs w:val="32"/>
          <w:lang w:val="en-US" w:eastAsia="zh-CN" w:bidi="ar-SA"/>
        </w:rPr>
        <w:t>5</w:t>
      </w:r>
      <w:r>
        <w:rPr>
          <w:rFonts w:hint="eastAsia" w:ascii="仿宋_GB2312" w:hAnsi="仿宋_GB2312" w:eastAsia="仿宋_GB2312" w:cs="仿宋_GB2312"/>
          <w:color w:val="151616"/>
          <w:kern w:val="2"/>
          <w:sz w:val="32"/>
          <w:szCs w:val="32"/>
          <w:lang w:val="en-US" w:bidi="ar-SA"/>
        </w:rPr>
        <w:t>日前完成结题验收。</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（三）湖北省拳击运动员专项体能训练方法探析</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kern w:val="2"/>
          <w:sz w:val="32"/>
          <w:szCs w:val="32"/>
          <w:lang w:val="en-US" w:bidi="ar-SA"/>
        </w:rPr>
      </w:pPr>
      <w:r>
        <w:rPr>
          <w:rFonts w:hint="eastAsia" w:ascii="仿宋_GB2312" w:hAnsi="仿宋_GB2312" w:eastAsia="仿宋_GB2312" w:cs="仿宋_GB2312"/>
          <w:color w:val="151616"/>
          <w:kern w:val="2"/>
          <w:sz w:val="32"/>
          <w:szCs w:val="32"/>
          <w:lang w:val="en-US" w:bidi="ar-SA"/>
        </w:rPr>
        <w:t>1.研究内容</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kern w:val="2"/>
          <w:sz w:val="32"/>
          <w:szCs w:val="32"/>
          <w:lang w:val="en-US" w:bidi="ar-SA"/>
        </w:rPr>
      </w:pPr>
      <w:r>
        <w:rPr>
          <w:rFonts w:hint="eastAsia" w:ascii="仿宋_GB2312" w:hAnsi="仿宋_GB2312" w:eastAsia="仿宋_GB2312" w:cs="仿宋_GB2312"/>
          <w:color w:val="151616"/>
          <w:kern w:val="2"/>
          <w:sz w:val="32"/>
          <w:szCs w:val="32"/>
          <w:lang w:val="en-US" w:bidi="ar-SA"/>
        </w:rPr>
        <w:t>以“</w:t>
      </w:r>
      <w:r>
        <w:rPr>
          <w:rFonts w:hint="eastAsia" w:ascii="仿宋_GB2312" w:hAnsi="仿宋_GB2312" w:eastAsia="仿宋_GB2312" w:cs="仿宋_GB2312"/>
          <w:color w:val="151616"/>
          <w:kern w:val="2"/>
          <w:sz w:val="32"/>
          <w:szCs w:val="32"/>
          <w:lang w:val="en-US" w:eastAsia="zh-CN" w:bidi="ar-SA"/>
        </w:rPr>
        <w:t>体能强化工程</w:t>
      </w:r>
      <w:r>
        <w:rPr>
          <w:rFonts w:hint="eastAsia" w:ascii="仿宋_GB2312" w:hAnsi="仿宋_GB2312" w:eastAsia="仿宋_GB2312" w:cs="仿宋_GB2312"/>
          <w:color w:val="151616"/>
          <w:kern w:val="2"/>
          <w:sz w:val="32"/>
          <w:szCs w:val="32"/>
          <w:lang w:val="en-US" w:bidi="ar-SA"/>
        </w:rPr>
        <w:t>”为支撑，提供随队体能训练服务保障，</w:t>
      </w:r>
      <w:r>
        <w:rPr>
          <w:rFonts w:hint="eastAsia" w:ascii="仿宋_GB2312" w:hAnsi="仿宋_GB2312" w:eastAsia="仿宋_GB2312" w:cs="仿宋_GB2312"/>
          <w:color w:val="151616"/>
          <w:kern w:val="2"/>
          <w:sz w:val="32"/>
          <w:szCs w:val="32"/>
          <w:lang w:val="en-US" w:eastAsia="zh-CN" w:bidi="ar-SA"/>
        </w:rPr>
        <w:t>筛选</w:t>
      </w:r>
      <w:r>
        <w:rPr>
          <w:rFonts w:hint="eastAsia" w:ascii="仿宋_GB2312" w:hAnsi="仿宋_GB2312" w:eastAsia="仿宋_GB2312" w:cs="仿宋_GB2312"/>
          <w:color w:val="151616"/>
          <w:kern w:val="2"/>
          <w:sz w:val="32"/>
          <w:szCs w:val="32"/>
          <w:lang w:val="en-US" w:bidi="ar-SA"/>
        </w:rPr>
        <w:t>相关测试指标进行测试</w:t>
      </w:r>
      <w:r>
        <w:rPr>
          <w:rFonts w:hint="eastAsia" w:ascii="仿宋_GB2312" w:hAnsi="仿宋_GB2312" w:eastAsia="仿宋_GB2312" w:cs="仿宋_GB2312"/>
          <w:color w:val="151616"/>
          <w:kern w:val="2"/>
          <w:sz w:val="32"/>
          <w:szCs w:val="32"/>
          <w:lang w:val="en-US" w:eastAsia="zh-CN" w:bidi="ar-SA"/>
        </w:rPr>
        <w:t>，探</w:t>
      </w:r>
      <w:r>
        <w:rPr>
          <w:rFonts w:hint="eastAsia" w:ascii="仿宋_GB2312" w:hAnsi="仿宋_GB2312" w:eastAsia="仿宋_GB2312" w:cs="仿宋_GB2312"/>
          <w:color w:val="151616"/>
          <w:kern w:val="2"/>
          <w:sz w:val="32"/>
          <w:szCs w:val="32"/>
          <w:lang w:val="en-US" w:bidi="ar-SA"/>
        </w:rPr>
        <w:t>索建立符合我省优秀</w:t>
      </w:r>
      <w:r>
        <w:rPr>
          <w:rFonts w:hint="eastAsia" w:ascii="仿宋_GB2312" w:hAnsi="仿宋_GB2312" w:eastAsia="仿宋_GB2312" w:cs="仿宋_GB2312"/>
          <w:color w:val="151616"/>
          <w:kern w:val="2"/>
          <w:sz w:val="32"/>
          <w:szCs w:val="32"/>
          <w:lang w:val="en-US" w:eastAsia="zh-CN" w:bidi="ar-SA"/>
        </w:rPr>
        <w:t>拳击运动员</w:t>
      </w:r>
      <w:r>
        <w:rPr>
          <w:rFonts w:hint="eastAsia" w:ascii="仿宋_GB2312" w:hAnsi="仿宋_GB2312" w:eastAsia="仿宋_GB2312" w:cs="仿宋_GB2312"/>
          <w:color w:val="151616"/>
          <w:kern w:val="2"/>
          <w:sz w:val="32"/>
          <w:szCs w:val="32"/>
          <w:lang w:val="en-US" w:bidi="ar-SA"/>
        </w:rPr>
        <w:t>实际需求的体能训练</w:t>
      </w:r>
      <w:r>
        <w:rPr>
          <w:rFonts w:hint="eastAsia" w:ascii="仿宋_GB2312" w:hAnsi="仿宋_GB2312" w:eastAsia="仿宋_GB2312" w:cs="仿宋_GB2312"/>
          <w:color w:val="151616"/>
          <w:kern w:val="2"/>
          <w:sz w:val="32"/>
          <w:szCs w:val="32"/>
          <w:lang w:val="en-US" w:eastAsia="zh-CN" w:bidi="ar-SA"/>
        </w:rPr>
        <w:t>方法</w:t>
      </w:r>
      <w:r>
        <w:rPr>
          <w:rFonts w:hint="eastAsia" w:ascii="仿宋_GB2312" w:hAnsi="仿宋_GB2312" w:eastAsia="仿宋_GB2312" w:cs="仿宋_GB2312"/>
          <w:color w:val="151616"/>
          <w:kern w:val="2"/>
          <w:sz w:val="32"/>
          <w:szCs w:val="32"/>
          <w:lang w:val="en-US" w:bidi="ar-SA"/>
        </w:rPr>
        <w:t>。</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kern w:val="2"/>
          <w:sz w:val="32"/>
          <w:szCs w:val="32"/>
          <w:lang w:val="en-US" w:bidi="ar-SA"/>
        </w:rPr>
      </w:pPr>
      <w:r>
        <w:rPr>
          <w:rFonts w:hint="eastAsia" w:ascii="仿宋_GB2312" w:hAnsi="仿宋_GB2312" w:eastAsia="仿宋_GB2312" w:cs="仿宋_GB2312"/>
          <w:color w:val="151616"/>
          <w:kern w:val="2"/>
          <w:sz w:val="32"/>
          <w:szCs w:val="32"/>
          <w:lang w:val="en-US" w:bidi="ar-SA"/>
        </w:rPr>
        <w:t>2.考核指标</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kern w:val="2"/>
          <w:sz w:val="32"/>
          <w:szCs w:val="32"/>
          <w:lang w:val="en-US" w:bidi="ar-SA"/>
        </w:rPr>
      </w:pPr>
      <w:r>
        <w:rPr>
          <w:rFonts w:hint="eastAsia" w:ascii="仿宋_GB2312" w:hAnsi="仿宋_GB2312" w:eastAsia="仿宋_GB2312" w:cs="仿宋_GB2312"/>
          <w:color w:val="151616"/>
          <w:kern w:val="2"/>
          <w:sz w:val="32"/>
          <w:szCs w:val="32"/>
          <w:lang w:val="en-US" w:eastAsia="zh-CN" w:bidi="ar-SA"/>
        </w:rPr>
        <w:t>完成研究报告1份；提供《湖北省优秀</w:t>
      </w:r>
      <w:r>
        <w:rPr>
          <w:rFonts w:hint="eastAsia" w:ascii="仿宋_GB2312" w:hAnsi="仿宋_GB2312" w:eastAsia="仿宋_GB2312" w:cs="仿宋_GB2312"/>
          <w:color w:val="151616"/>
          <w:kern w:val="2"/>
          <w:sz w:val="32"/>
          <w:szCs w:val="32"/>
          <w:lang w:val="en-US" w:bidi="ar-SA"/>
        </w:rPr>
        <w:t>拳击运动员体能训练</w:t>
      </w:r>
      <w:r>
        <w:rPr>
          <w:rFonts w:hint="eastAsia" w:ascii="仿宋_GB2312" w:hAnsi="仿宋_GB2312" w:eastAsia="仿宋_GB2312" w:cs="仿宋_GB2312"/>
          <w:color w:val="151616"/>
          <w:kern w:val="2"/>
          <w:sz w:val="32"/>
          <w:szCs w:val="32"/>
          <w:lang w:val="en-US" w:eastAsia="zh-CN" w:bidi="ar-SA"/>
        </w:rPr>
        <w:t>指南》1套。</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kern w:val="2"/>
          <w:sz w:val="32"/>
          <w:szCs w:val="32"/>
          <w:lang w:val="en-US" w:bidi="ar-SA"/>
        </w:rPr>
      </w:pPr>
      <w:r>
        <w:rPr>
          <w:rFonts w:hint="eastAsia" w:ascii="仿宋_GB2312" w:hAnsi="仿宋_GB2312" w:eastAsia="仿宋_GB2312" w:cs="仿宋_GB2312"/>
          <w:color w:val="151616"/>
          <w:kern w:val="2"/>
          <w:sz w:val="32"/>
          <w:szCs w:val="32"/>
          <w:lang w:val="en-US" w:bidi="ar-SA"/>
        </w:rPr>
        <w:t>3.工作要求</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kern w:val="2"/>
          <w:sz w:val="32"/>
          <w:szCs w:val="32"/>
          <w:lang w:val="en-US" w:eastAsia="zh-CN" w:bidi="ar-SA"/>
        </w:rPr>
      </w:pPr>
      <w:r>
        <w:rPr>
          <w:rFonts w:hint="eastAsia" w:ascii="仿宋_GB2312" w:hAnsi="仿宋_GB2312" w:eastAsia="仿宋_GB2312" w:cs="仿宋_GB2312"/>
          <w:color w:val="151616"/>
          <w:kern w:val="2"/>
          <w:sz w:val="32"/>
          <w:szCs w:val="32"/>
          <w:lang w:val="en-US" w:eastAsia="zh-CN" w:bidi="ar-SA"/>
        </w:rPr>
        <w:t>8</w:t>
      </w:r>
      <w:r>
        <w:rPr>
          <w:rFonts w:hint="eastAsia" w:ascii="仿宋_GB2312" w:hAnsi="仿宋_GB2312" w:eastAsia="仿宋_GB2312" w:cs="仿宋_GB2312"/>
          <w:color w:val="151616"/>
          <w:kern w:val="2"/>
          <w:sz w:val="32"/>
          <w:szCs w:val="32"/>
          <w:lang w:val="en-US" w:bidi="ar-SA"/>
        </w:rPr>
        <w:t>月</w:t>
      </w:r>
      <w:r>
        <w:rPr>
          <w:rFonts w:hint="eastAsia" w:ascii="仿宋_GB2312" w:hAnsi="仿宋_GB2312" w:eastAsia="仿宋_GB2312" w:cs="仿宋_GB2312"/>
          <w:color w:val="151616"/>
          <w:kern w:val="2"/>
          <w:sz w:val="32"/>
          <w:szCs w:val="32"/>
          <w:lang w:val="en-US" w:eastAsia="zh-CN" w:bidi="ar-SA"/>
        </w:rPr>
        <w:t>15</w:t>
      </w:r>
      <w:r>
        <w:rPr>
          <w:rFonts w:hint="eastAsia" w:ascii="仿宋_GB2312" w:hAnsi="仿宋_GB2312" w:eastAsia="仿宋_GB2312" w:cs="仿宋_GB2312"/>
          <w:color w:val="151616"/>
          <w:kern w:val="2"/>
          <w:sz w:val="32"/>
          <w:szCs w:val="32"/>
          <w:lang w:val="en-US" w:bidi="ar-SA"/>
        </w:rPr>
        <w:t>日前提交训练指南初稿1份</w:t>
      </w:r>
      <w:r>
        <w:rPr>
          <w:rFonts w:hint="eastAsia" w:ascii="仿宋_GB2312" w:hAnsi="仿宋_GB2312" w:eastAsia="仿宋_GB2312" w:cs="仿宋_GB2312"/>
          <w:color w:val="151616"/>
          <w:kern w:val="2"/>
          <w:sz w:val="32"/>
          <w:szCs w:val="32"/>
          <w:lang w:val="en-US" w:eastAsia="zh-CN" w:bidi="ar-SA"/>
        </w:rPr>
        <w:t>；11</w:t>
      </w:r>
      <w:r>
        <w:rPr>
          <w:rFonts w:hint="eastAsia" w:ascii="仿宋_GB2312" w:hAnsi="仿宋_GB2312" w:eastAsia="仿宋_GB2312" w:cs="仿宋_GB2312"/>
          <w:color w:val="151616"/>
          <w:kern w:val="2"/>
          <w:sz w:val="32"/>
          <w:szCs w:val="32"/>
          <w:lang w:val="en-US" w:bidi="ar-SA"/>
        </w:rPr>
        <w:t>月</w:t>
      </w:r>
      <w:r>
        <w:rPr>
          <w:rFonts w:hint="eastAsia" w:ascii="仿宋_GB2312" w:hAnsi="仿宋_GB2312" w:eastAsia="仿宋_GB2312" w:cs="仿宋_GB2312"/>
          <w:color w:val="151616"/>
          <w:kern w:val="2"/>
          <w:sz w:val="32"/>
          <w:szCs w:val="32"/>
          <w:lang w:val="en-US" w:eastAsia="zh-CN" w:bidi="ar-SA"/>
        </w:rPr>
        <w:t>15</w:t>
      </w:r>
      <w:r>
        <w:rPr>
          <w:rFonts w:hint="eastAsia" w:ascii="仿宋_GB2312" w:hAnsi="仿宋_GB2312" w:eastAsia="仿宋_GB2312" w:cs="仿宋_GB2312"/>
          <w:color w:val="151616"/>
          <w:kern w:val="2"/>
          <w:sz w:val="32"/>
          <w:szCs w:val="32"/>
          <w:lang w:val="en-US" w:bidi="ar-SA"/>
        </w:rPr>
        <w:t>日前完成结题验收。</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四、进度安排</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r>
        <w:rPr>
          <w:rFonts w:hint="eastAsia" w:ascii="楷体_GB2312" w:hAnsi="楷体_GB2312" w:eastAsia="楷体_GB2312" w:cs="楷体_GB2312"/>
          <w:color w:val="151616"/>
          <w:sz w:val="32"/>
          <w:szCs w:val="32"/>
        </w:rPr>
        <w:t>（一）</w:t>
      </w:r>
      <w:r>
        <w:rPr>
          <w:rFonts w:hint="eastAsia" w:ascii="楷体_GB2312" w:hAnsi="楷体_GB2312" w:eastAsia="楷体_GB2312" w:cs="楷体_GB2312"/>
          <w:color w:val="151616"/>
          <w:sz w:val="32"/>
          <w:szCs w:val="32"/>
          <w:lang w:val="en-US" w:eastAsia="zh-CN"/>
        </w:rPr>
        <w:t>制定方案：</w:t>
      </w:r>
      <w:r>
        <w:rPr>
          <w:rFonts w:hint="eastAsia" w:ascii="仿宋_GB2312" w:hAnsi="仿宋_GB2312" w:eastAsia="仿宋_GB2312" w:cs="仿宋_GB2312"/>
          <w:color w:val="auto"/>
          <w:kern w:val="2"/>
          <w:sz w:val="32"/>
          <w:szCs w:val="32"/>
          <w:lang w:val="en-US" w:eastAsia="zh-CN" w:bidi="ar-SA"/>
        </w:rPr>
        <w:t>2021年2月18日—4月15日</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1.征集</w:t>
      </w:r>
      <w:r>
        <w:rPr>
          <w:rFonts w:hint="eastAsia" w:ascii="仿宋_GB2312" w:hAnsi="仿宋_GB2312" w:eastAsia="仿宋_GB2312" w:cs="仿宋_GB2312"/>
          <w:color w:val="151616"/>
          <w:sz w:val="32"/>
          <w:szCs w:val="32"/>
          <w:lang w:eastAsia="zh-CN"/>
        </w:rPr>
        <w:t>《省体育局</w:t>
      </w:r>
      <w:r>
        <w:rPr>
          <w:rFonts w:hint="eastAsia" w:ascii="仿宋_GB2312" w:hAnsi="仿宋_GB2312" w:eastAsia="仿宋_GB2312" w:cs="仿宋_GB2312"/>
          <w:color w:val="151616"/>
          <w:sz w:val="32"/>
          <w:szCs w:val="32"/>
        </w:rPr>
        <w:t>20</w:t>
      </w:r>
      <w:r>
        <w:rPr>
          <w:rFonts w:hint="eastAsia" w:ascii="仿宋_GB2312" w:hAnsi="仿宋_GB2312" w:eastAsia="仿宋_GB2312" w:cs="仿宋_GB2312"/>
          <w:color w:val="151616"/>
          <w:sz w:val="32"/>
          <w:szCs w:val="32"/>
          <w:lang w:val="en-US" w:eastAsia="zh-CN"/>
        </w:rPr>
        <w:t>21</w:t>
      </w:r>
      <w:r>
        <w:rPr>
          <w:rFonts w:hint="eastAsia" w:ascii="仿宋_GB2312" w:hAnsi="仿宋_GB2312" w:eastAsia="仿宋_GB2312" w:cs="仿宋_GB2312"/>
          <w:color w:val="151616"/>
          <w:sz w:val="32"/>
          <w:szCs w:val="32"/>
        </w:rPr>
        <w:t>年</w:t>
      </w:r>
      <w:r>
        <w:rPr>
          <w:rFonts w:hint="eastAsia" w:ascii="仿宋_GB2312" w:hAnsi="仿宋_GB2312" w:eastAsia="仿宋_GB2312" w:cs="仿宋_GB2312"/>
          <w:color w:val="151616"/>
          <w:sz w:val="32"/>
          <w:szCs w:val="32"/>
          <w:lang w:eastAsia="zh-CN"/>
        </w:rPr>
        <w:t>决策咨询研究项目建议立项选题》</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eastAsia="zh-CN"/>
        </w:rPr>
      </w:pPr>
      <w:r>
        <w:rPr>
          <w:rFonts w:hint="eastAsia" w:ascii="仿宋_GB2312" w:hAnsi="仿宋_GB2312" w:eastAsia="仿宋_GB2312" w:cs="仿宋_GB2312"/>
          <w:color w:val="151616"/>
          <w:sz w:val="32"/>
          <w:szCs w:val="32"/>
        </w:rPr>
        <w:t>2.</w:t>
      </w:r>
      <w:r>
        <w:rPr>
          <w:rFonts w:hint="eastAsia" w:ascii="仿宋_GB2312" w:hAnsi="仿宋_GB2312" w:eastAsia="仿宋_GB2312" w:cs="仿宋_GB2312"/>
          <w:color w:val="151616"/>
          <w:sz w:val="32"/>
          <w:szCs w:val="32"/>
          <w:lang w:val="en-US" w:eastAsia="zh-CN"/>
        </w:rPr>
        <w:t>起草</w:t>
      </w:r>
      <w:r>
        <w:rPr>
          <w:rFonts w:hint="eastAsia" w:ascii="仿宋_GB2312" w:hAnsi="仿宋_GB2312" w:eastAsia="仿宋_GB2312" w:cs="仿宋_GB2312"/>
          <w:color w:val="151616"/>
          <w:sz w:val="32"/>
          <w:szCs w:val="32"/>
        </w:rPr>
        <w:t>《省体育局20</w:t>
      </w:r>
      <w:r>
        <w:rPr>
          <w:rFonts w:hint="eastAsia" w:ascii="仿宋_GB2312" w:hAnsi="仿宋_GB2312" w:eastAsia="仿宋_GB2312" w:cs="仿宋_GB2312"/>
          <w:color w:val="151616"/>
          <w:sz w:val="32"/>
          <w:szCs w:val="32"/>
          <w:lang w:val="en-US" w:eastAsia="zh-CN"/>
        </w:rPr>
        <w:t>21</w:t>
      </w:r>
      <w:r>
        <w:rPr>
          <w:rFonts w:hint="eastAsia" w:ascii="仿宋_GB2312" w:hAnsi="仿宋_GB2312" w:eastAsia="仿宋_GB2312" w:cs="仿宋_GB2312"/>
          <w:color w:val="151616"/>
          <w:sz w:val="32"/>
          <w:szCs w:val="32"/>
        </w:rPr>
        <w:t>年</w:t>
      </w:r>
      <w:r>
        <w:rPr>
          <w:rFonts w:hint="eastAsia" w:ascii="仿宋_GB2312" w:hAnsi="仿宋_GB2312" w:eastAsia="仿宋_GB2312" w:cs="仿宋_GB2312"/>
          <w:color w:val="151616"/>
          <w:sz w:val="32"/>
          <w:szCs w:val="32"/>
          <w:lang w:eastAsia="zh-CN"/>
        </w:rPr>
        <w:t>决策咨询研究项目</w:t>
      </w:r>
      <w:r>
        <w:rPr>
          <w:rFonts w:hint="eastAsia" w:ascii="仿宋_GB2312" w:hAnsi="仿宋_GB2312" w:eastAsia="仿宋_GB2312" w:cs="仿宋_GB2312"/>
          <w:color w:val="151616"/>
          <w:sz w:val="32"/>
          <w:szCs w:val="32"/>
        </w:rPr>
        <w:t>实施方案》（以下简称《方案》）</w:t>
      </w:r>
      <w:r>
        <w:rPr>
          <w:rFonts w:hint="eastAsia" w:ascii="仿宋_GB2312" w:hAnsi="仿宋_GB2312" w:eastAsia="仿宋_GB2312" w:cs="仿宋_GB2312"/>
          <w:color w:val="151616"/>
          <w:sz w:val="32"/>
          <w:szCs w:val="32"/>
          <w:lang w:eastAsia="zh-CN"/>
        </w:rPr>
        <w:t>；</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提交局长办公会审议《方案》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楷体_GB2312" w:hAnsi="楷体_GB2312" w:eastAsia="楷体_GB2312" w:cs="楷体_GB2312"/>
          <w:bCs/>
          <w:color w:val="auto"/>
          <w:kern w:val="0"/>
          <w:sz w:val="32"/>
          <w:szCs w:val="32"/>
        </w:rPr>
        <w:t>（</w:t>
      </w:r>
      <w:r>
        <w:rPr>
          <w:rFonts w:hint="eastAsia" w:ascii="楷体_GB2312" w:hAnsi="楷体_GB2312" w:eastAsia="楷体_GB2312" w:cs="楷体_GB2312"/>
          <w:bCs/>
          <w:color w:val="auto"/>
          <w:kern w:val="0"/>
          <w:sz w:val="32"/>
          <w:szCs w:val="32"/>
          <w:lang w:val="en-US" w:eastAsia="zh-CN"/>
        </w:rPr>
        <w:t>二</w:t>
      </w:r>
      <w:r>
        <w:rPr>
          <w:rFonts w:hint="eastAsia" w:ascii="楷体_GB2312" w:hAnsi="楷体_GB2312" w:eastAsia="楷体_GB2312" w:cs="楷体_GB2312"/>
          <w:bCs/>
          <w:color w:val="auto"/>
          <w:kern w:val="0"/>
          <w:sz w:val="32"/>
          <w:szCs w:val="32"/>
        </w:rPr>
        <w:t>）</w:t>
      </w:r>
      <w:r>
        <w:rPr>
          <w:rFonts w:hint="eastAsia" w:ascii="楷体_GB2312" w:hAnsi="楷体_GB2312" w:eastAsia="楷体_GB2312" w:cs="楷体_GB2312"/>
          <w:bCs/>
          <w:color w:val="auto"/>
          <w:kern w:val="0"/>
          <w:sz w:val="32"/>
          <w:szCs w:val="32"/>
          <w:lang w:val="en-US" w:eastAsia="zh-CN"/>
        </w:rPr>
        <w:t>项目评审：</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发布</w:t>
      </w:r>
      <w:r>
        <w:rPr>
          <w:rFonts w:hint="eastAsia" w:ascii="仿宋_GB2312" w:hAnsi="仿宋_GB2312" w:eastAsia="仿宋_GB2312" w:cs="仿宋_GB2312"/>
          <w:color w:val="auto"/>
          <w:kern w:val="2"/>
          <w:sz w:val="32"/>
          <w:szCs w:val="32"/>
          <w:lang w:val="en-US" w:eastAsia="zh-CN" w:bidi="ar-SA"/>
        </w:rPr>
        <w:t>《方案》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组织专家对申报项目进行评审，确定项目研究团队。</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三</w:t>
      </w: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项目</w:t>
      </w:r>
      <w:r>
        <w:rPr>
          <w:rFonts w:hint="eastAsia" w:ascii="楷体_GB2312" w:hAnsi="楷体_GB2312" w:eastAsia="楷体_GB2312" w:cs="楷体_GB2312"/>
          <w:bCs/>
          <w:color w:val="auto"/>
          <w:sz w:val="32"/>
          <w:szCs w:val="32"/>
        </w:rPr>
        <w:t>立项</w:t>
      </w:r>
      <w:r>
        <w:rPr>
          <w:rFonts w:hint="eastAsia" w:ascii="楷体_GB2312" w:hAnsi="楷体_GB2312" w:eastAsia="楷体_GB2312" w:cs="楷体_GB2312"/>
          <w:bCs/>
          <w:color w:val="auto"/>
          <w:sz w:val="32"/>
          <w:szCs w:val="32"/>
          <w:lang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年5月2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发布立项通知，签订项目合同书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拨付前期研究经费。 </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sz w:val="32"/>
          <w:szCs w:val="32"/>
        </w:rPr>
        <w:t>中期评估：</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年8月12日-</w:t>
      </w:r>
      <w:r>
        <w:rPr>
          <w:rFonts w:hint="eastAsia" w:ascii="仿宋_GB2312" w:hAnsi="仿宋_GB2312" w:eastAsia="仿宋_GB2312" w:cs="仿宋_GB2312"/>
          <w:color w:val="auto"/>
          <w:sz w:val="32"/>
          <w:szCs w:val="32"/>
          <w:lang w:val="en-US" w:eastAsia="zh-CN"/>
        </w:rPr>
        <w:t>8月</w:t>
      </w:r>
      <w:r>
        <w:rPr>
          <w:rFonts w:hint="eastAsia" w:ascii="仿宋_GB2312" w:hAnsi="仿宋_GB2312" w:eastAsia="仿宋_GB2312" w:cs="仿宋_GB2312"/>
          <w:color w:val="auto"/>
          <w:sz w:val="32"/>
          <w:szCs w:val="32"/>
        </w:rPr>
        <w:t>30日</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对项目研究进展情况进行督办</w:t>
      </w:r>
      <w:r>
        <w:rPr>
          <w:rFonts w:hint="eastAsia" w:ascii="仿宋_GB2312" w:hAnsi="仿宋_GB2312" w:eastAsia="仿宋_GB2312" w:cs="仿宋_GB2312"/>
          <w:color w:val="auto"/>
          <w:sz w:val="32"/>
          <w:szCs w:val="32"/>
          <w:lang w:eastAsia="zh-CN"/>
        </w:rPr>
        <w:t>，组织专家进行中期</w:t>
      </w:r>
      <w:r>
        <w:rPr>
          <w:rFonts w:hint="eastAsia" w:ascii="仿宋_GB2312" w:hAnsi="仿宋_GB2312" w:eastAsia="仿宋_GB2312" w:cs="仿宋_GB2312"/>
          <w:color w:val="auto"/>
          <w:sz w:val="32"/>
          <w:szCs w:val="32"/>
        </w:rPr>
        <w:t>评估。</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五</w:t>
      </w: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bCs/>
          <w:color w:val="auto"/>
          <w:sz w:val="32"/>
          <w:szCs w:val="32"/>
        </w:rPr>
        <w:t>结题</w:t>
      </w:r>
      <w:r>
        <w:rPr>
          <w:rFonts w:hint="eastAsia" w:ascii="楷体_GB2312" w:hAnsi="楷体_GB2312" w:eastAsia="楷体_GB2312" w:cs="楷体_GB2312"/>
          <w:bCs/>
          <w:color w:val="auto"/>
          <w:sz w:val="32"/>
          <w:szCs w:val="32"/>
          <w:lang w:val="en-US" w:eastAsia="zh-CN"/>
        </w:rPr>
        <w:t>验收</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月30日</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7"/>
          <w:sz w:val="32"/>
          <w:szCs w:val="32"/>
          <w:lang w:val="en-US"/>
        </w:rPr>
      </w:pP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pacing w:val="-7"/>
          <w:sz w:val="32"/>
          <w:szCs w:val="32"/>
        </w:rPr>
        <w:t>送结题材料，提交研究成果</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lang w:val="en-US" w:eastAsia="zh-CN"/>
        </w:rPr>
        <w:t>组织课题评审，拨付剩余经费。</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五、经费预算</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省体育局2021年决策咨询研究项目工作经费预算24万元；第1项</w:t>
      </w:r>
      <w:r>
        <w:rPr>
          <w:rFonts w:hint="eastAsia" w:ascii="仿宋_GB2312" w:hAnsi="仿宋_GB2312" w:eastAsia="仿宋_GB2312" w:cs="仿宋_GB2312"/>
          <w:color w:val="151616"/>
          <w:kern w:val="2"/>
          <w:sz w:val="32"/>
          <w:szCs w:val="32"/>
          <w:lang w:val="en-US" w:eastAsia="zh-CN" w:bidi="ar-SA"/>
        </w:rPr>
        <w:t>研究项目《湖北省全民健身条例》修订的理论与实践研究资助10万元；第2项研究项目</w:t>
      </w:r>
      <w:r>
        <w:rPr>
          <w:rFonts w:hint="eastAsia" w:ascii="仿宋_GB2312" w:hAnsi="仿宋_GB2312" w:eastAsia="仿宋_GB2312" w:cs="仿宋_GB2312"/>
          <w:color w:val="151616"/>
          <w:kern w:val="2"/>
          <w:sz w:val="32"/>
          <w:szCs w:val="32"/>
          <w:lang w:val="en-US" w:bidi="ar-SA"/>
        </w:rPr>
        <w:t>地方体育总会实体化改革发展路径和支持政策研究</w:t>
      </w:r>
      <w:r>
        <w:rPr>
          <w:rFonts w:hint="eastAsia" w:ascii="仿宋_GB2312" w:hAnsi="仿宋_GB2312" w:eastAsia="仿宋_GB2312" w:cs="仿宋_GB2312"/>
          <w:color w:val="151616"/>
          <w:kern w:val="2"/>
          <w:sz w:val="32"/>
          <w:szCs w:val="32"/>
          <w:lang w:val="en-US" w:eastAsia="zh-CN" w:bidi="ar-SA"/>
        </w:rPr>
        <w:t>资助8</w:t>
      </w:r>
      <w:r>
        <w:rPr>
          <w:rFonts w:hint="eastAsia" w:ascii="仿宋_GB2312" w:hAnsi="仿宋_GB2312" w:eastAsia="仿宋_GB2312" w:cs="仿宋_GB2312"/>
          <w:color w:val="auto"/>
          <w:kern w:val="2"/>
          <w:sz w:val="32"/>
          <w:szCs w:val="32"/>
          <w:lang w:val="en-US" w:eastAsia="zh-CN" w:bidi="ar-SA"/>
        </w:rPr>
        <w:t>万元；第3项研究项目</w:t>
      </w:r>
      <w:r>
        <w:rPr>
          <w:rFonts w:hint="eastAsia" w:ascii="仿宋_GB2312" w:hAnsi="仿宋_GB2312" w:eastAsia="仿宋_GB2312" w:cs="仿宋_GB2312"/>
          <w:kern w:val="2"/>
          <w:sz w:val="32"/>
          <w:szCs w:val="32"/>
          <w:lang w:val="en-US" w:eastAsia="zh-CN" w:bidi="ar-SA"/>
        </w:rPr>
        <w:t>湖北省拳击运动员专项体能训练方法探析</w:t>
      </w:r>
      <w:r>
        <w:rPr>
          <w:rFonts w:hint="eastAsia" w:ascii="仿宋_GB2312" w:hAnsi="仿宋_GB2312" w:eastAsia="仿宋_GB2312" w:cs="仿宋_GB2312"/>
          <w:color w:val="auto"/>
          <w:kern w:val="2"/>
          <w:sz w:val="32"/>
          <w:szCs w:val="32"/>
          <w:lang w:val="en-US" w:eastAsia="zh-CN" w:bidi="ar-SA"/>
        </w:rPr>
        <w:t>资助6万元</w:t>
      </w:r>
      <w:r>
        <w:rPr>
          <w:rFonts w:hint="eastAsia" w:ascii="仿宋_GB2312" w:hAnsi="仿宋_GB2312" w:eastAsia="仿宋_GB2312" w:cs="仿宋_GB2312"/>
          <w:color w:val="auto"/>
          <w:sz w:val="32"/>
          <w:szCs w:val="32"/>
        </w:rPr>
        <w:t>。对于立项的项目，先行资助</w:t>
      </w:r>
      <w:r>
        <w:rPr>
          <w:rFonts w:hint="eastAsia" w:ascii="仿宋_GB2312" w:hAnsi="仿宋_GB2312" w:eastAsia="仿宋_GB2312" w:cs="仿宋_GB2312"/>
          <w:color w:val="auto"/>
          <w:sz w:val="32"/>
          <w:szCs w:val="32"/>
          <w:lang w:val="en-US" w:eastAsia="zh-CN"/>
        </w:rPr>
        <w:t>50%研究经费</w:t>
      </w:r>
      <w:r>
        <w:rPr>
          <w:rFonts w:hint="eastAsia" w:ascii="仿宋_GB2312" w:hAnsi="仿宋_GB2312" w:eastAsia="仿宋_GB2312" w:cs="仿宋_GB2312"/>
          <w:color w:val="auto"/>
          <w:sz w:val="32"/>
          <w:szCs w:val="32"/>
        </w:rPr>
        <w:t>作为研究启动资金。</w:t>
      </w:r>
    </w:p>
    <w:p>
      <w:pPr>
        <w:pStyle w:val="4"/>
        <w:keepNext w:val="0"/>
        <w:keepLines w:val="0"/>
        <w:pageBreakBefore w:val="0"/>
        <w:widowControl w:val="0"/>
        <w:kinsoku/>
        <w:overflowPunct/>
        <w:topLinePunct w:val="0"/>
        <w:autoSpaceDE/>
        <w:autoSpaceDN/>
        <w:bidi w:val="0"/>
        <w:spacing w:before="0" w:beforeLines="0" w:after="0" w:afterLines="0" w:line="540" w:lineRule="exact"/>
        <w:ind w:left="0" w:leftChars="0" w:right="0" w:rightChars="0" w:firstLine="640" w:firstLineChars="200"/>
        <w:jc w:val="both"/>
        <w:textAlignment w:val="auto"/>
        <w:outlineLvl w:val="9"/>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六、成果考核</w:t>
      </w:r>
    </w:p>
    <w:p>
      <w:pPr>
        <w:pStyle w:val="4"/>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根据项目研究进度和成果质量，依据相关规定，拨付研究经费。未按期结题或未达到考核指标要求的均视为成果不合格</w:t>
      </w:r>
      <w:r>
        <w:rPr>
          <w:rFonts w:hint="eastAsia" w:ascii="仿宋_GB2312" w:hAnsi="仿宋_GB2312" w:eastAsia="仿宋_GB2312" w:cs="仿宋_GB2312"/>
          <w:color w:val="auto"/>
          <w:sz w:val="32"/>
          <w:szCs w:val="32"/>
          <w:lang w:eastAsia="zh-CN"/>
        </w:rPr>
        <w:t>，不再</w:t>
      </w:r>
      <w:r>
        <w:rPr>
          <w:rFonts w:hint="eastAsia" w:ascii="仿宋_GB2312" w:hAnsi="仿宋_GB2312" w:eastAsia="仿宋_GB2312" w:cs="仿宋_GB2312"/>
          <w:color w:val="auto"/>
          <w:sz w:val="32"/>
          <w:szCs w:val="32"/>
        </w:rPr>
        <w:t>拨付剩余研究经费。</w:t>
      </w:r>
    </w:p>
    <w:p>
      <w:pPr>
        <w:pStyle w:val="4"/>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研究成果应注明“湖北省体育局202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年决策咨询</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重点资助项目”。</w:t>
      </w:r>
    </w:p>
    <w:p>
      <w:pPr>
        <w:pStyle w:val="4"/>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七、组织机构</w:t>
      </w:r>
    </w:p>
    <w:p>
      <w:pPr>
        <w:pStyle w:val="4"/>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主办单位：湖北省体育局</w:t>
      </w:r>
    </w:p>
    <w:p>
      <w:pPr>
        <w:pStyle w:val="4"/>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C00000"/>
          <w:sz w:val="32"/>
          <w:szCs w:val="32"/>
          <w:highlight w:val="none"/>
          <w:lang w:eastAsia="zh-CN"/>
        </w:rPr>
      </w:pPr>
      <w:r>
        <w:rPr>
          <w:rFonts w:hint="eastAsia" w:ascii="仿宋_GB2312" w:hAnsi="仿宋_GB2312" w:eastAsia="仿宋_GB2312" w:cs="仿宋_GB2312"/>
          <w:color w:val="auto"/>
          <w:sz w:val="32"/>
          <w:szCs w:val="32"/>
        </w:rPr>
        <w:t>承办单位：</w:t>
      </w:r>
      <w:r>
        <w:rPr>
          <w:rFonts w:hint="eastAsia" w:ascii="仿宋_GB2312" w:hAnsi="仿宋_GB2312" w:eastAsia="仿宋_GB2312" w:cs="仿宋_GB2312"/>
          <w:color w:val="auto"/>
          <w:sz w:val="32"/>
          <w:szCs w:val="32"/>
          <w:lang w:eastAsia="zh-CN"/>
        </w:rPr>
        <w:t>湖北省体育局政策法规与宣传处</w:t>
      </w:r>
    </w:p>
    <w:p>
      <w:pPr>
        <w:pStyle w:val="4"/>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湖北省体育科学研究所</w:t>
      </w:r>
    </w:p>
    <w:p>
      <w:pPr>
        <w:pStyle w:val="4"/>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r>
        <w:rPr>
          <w:rFonts w:hint="eastAsia" w:ascii="仿宋_GB2312" w:hAnsi="仿宋_GB2312" w:eastAsia="仿宋_GB2312" w:cs="仿宋_GB2312"/>
          <w:color w:val="auto"/>
          <w:sz w:val="32"/>
          <w:szCs w:val="32"/>
          <w:lang w:val="en-US" w:eastAsia="zh-CN"/>
        </w:rPr>
        <w:t>执行单位：</w:t>
      </w:r>
      <w:r>
        <w:rPr>
          <w:rFonts w:hint="eastAsia" w:ascii="仿宋_GB2312" w:hAnsi="仿宋_GB2312" w:eastAsia="仿宋_GB2312" w:cs="仿宋_GB2312"/>
          <w:color w:val="auto"/>
          <w:sz w:val="32"/>
          <w:szCs w:val="32"/>
        </w:rPr>
        <w:t>湖北省体育科学学会</w:t>
      </w:r>
    </w:p>
    <w:p>
      <w:pPr>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p>
    <w:p>
      <w:pPr>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val="en-US" w:eastAsia="zh-CN"/>
        </w:rPr>
      </w:pPr>
    </w:p>
    <w:p>
      <w:pPr>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151616"/>
          <w:sz w:val="32"/>
          <w:szCs w:val="32"/>
          <w:lang w:eastAsia="zh-CN"/>
        </w:rPr>
      </w:pPr>
      <w:r>
        <w:rPr>
          <w:rFonts w:hint="eastAsia" w:ascii="仿宋_GB2312" w:hAnsi="仿宋_GB2312" w:eastAsia="仿宋_GB2312" w:cs="仿宋_GB2312"/>
          <w:color w:val="151616"/>
          <w:sz w:val="32"/>
          <w:szCs w:val="32"/>
          <w:lang w:val="en-US" w:eastAsia="zh-CN"/>
        </w:rPr>
        <w:t xml:space="preserve">                           </w:t>
      </w:r>
      <w:r>
        <w:rPr>
          <w:rFonts w:hint="eastAsia" w:ascii="仿宋_GB2312" w:hAnsi="仿宋_GB2312" w:eastAsia="仿宋_GB2312" w:cs="仿宋_GB2312"/>
          <w:color w:val="151616"/>
          <w:sz w:val="32"/>
          <w:szCs w:val="32"/>
          <w:lang w:eastAsia="zh-CN"/>
        </w:rPr>
        <w:t>湖</w:t>
      </w:r>
      <w:r>
        <w:rPr>
          <w:rFonts w:hint="eastAsia" w:ascii="仿宋_GB2312" w:hAnsi="仿宋_GB2312" w:eastAsia="仿宋_GB2312" w:cs="仿宋_GB2312"/>
          <w:color w:val="151616"/>
          <w:sz w:val="32"/>
          <w:szCs w:val="32"/>
          <w:lang w:val="en-US" w:eastAsia="zh-CN"/>
        </w:rPr>
        <w:t xml:space="preserve"> </w:t>
      </w:r>
      <w:r>
        <w:rPr>
          <w:rFonts w:hint="eastAsia" w:ascii="仿宋_GB2312" w:hAnsi="仿宋_GB2312" w:eastAsia="仿宋_GB2312" w:cs="仿宋_GB2312"/>
          <w:color w:val="151616"/>
          <w:sz w:val="32"/>
          <w:szCs w:val="32"/>
          <w:lang w:eastAsia="zh-CN"/>
        </w:rPr>
        <w:t>北</w:t>
      </w:r>
      <w:r>
        <w:rPr>
          <w:rFonts w:hint="eastAsia" w:ascii="仿宋_GB2312" w:hAnsi="仿宋_GB2312" w:eastAsia="仿宋_GB2312" w:cs="仿宋_GB2312"/>
          <w:color w:val="151616"/>
          <w:sz w:val="32"/>
          <w:szCs w:val="32"/>
          <w:lang w:val="en-US" w:eastAsia="zh-CN"/>
        </w:rPr>
        <w:t xml:space="preserve"> </w:t>
      </w:r>
      <w:r>
        <w:rPr>
          <w:rFonts w:hint="eastAsia" w:ascii="仿宋_GB2312" w:hAnsi="仿宋_GB2312" w:eastAsia="仿宋_GB2312" w:cs="仿宋_GB2312"/>
          <w:color w:val="151616"/>
          <w:sz w:val="32"/>
          <w:szCs w:val="32"/>
          <w:lang w:eastAsia="zh-CN"/>
        </w:rPr>
        <w:t>省</w:t>
      </w:r>
      <w:r>
        <w:rPr>
          <w:rFonts w:hint="eastAsia" w:ascii="仿宋_GB2312" w:hAnsi="仿宋_GB2312" w:eastAsia="仿宋_GB2312" w:cs="仿宋_GB2312"/>
          <w:color w:val="151616"/>
          <w:sz w:val="32"/>
          <w:szCs w:val="32"/>
          <w:lang w:val="en-US" w:eastAsia="zh-CN"/>
        </w:rPr>
        <w:t xml:space="preserve"> </w:t>
      </w:r>
      <w:r>
        <w:rPr>
          <w:rFonts w:hint="eastAsia" w:ascii="仿宋_GB2312" w:hAnsi="仿宋_GB2312" w:eastAsia="仿宋_GB2312" w:cs="仿宋_GB2312"/>
          <w:color w:val="151616"/>
          <w:sz w:val="32"/>
          <w:szCs w:val="32"/>
          <w:lang w:eastAsia="zh-CN"/>
        </w:rPr>
        <w:t>体</w:t>
      </w:r>
      <w:r>
        <w:rPr>
          <w:rFonts w:hint="eastAsia" w:ascii="仿宋_GB2312" w:hAnsi="仿宋_GB2312" w:eastAsia="仿宋_GB2312" w:cs="仿宋_GB2312"/>
          <w:color w:val="151616"/>
          <w:sz w:val="32"/>
          <w:szCs w:val="32"/>
          <w:lang w:val="en-US" w:eastAsia="zh-CN"/>
        </w:rPr>
        <w:t xml:space="preserve"> </w:t>
      </w:r>
      <w:r>
        <w:rPr>
          <w:rFonts w:hint="eastAsia" w:ascii="仿宋_GB2312" w:hAnsi="仿宋_GB2312" w:eastAsia="仿宋_GB2312" w:cs="仿宋_GB2312"/>
          <w:color w:val="151616"/>
          <w:sz w:val="32"/>
          <w:szCs w:val="32"/>
          <w:lang w:eastAsia="zh-CN"/>
        </w:rPr>
        <w:t>育</w:t>
      </w:r>
      <w:r>
        <w:rPr>
          <w:rFonts w:hint="eastAsia" w:ascii="仿宋_GB2312" w:hAnsi="仿宋_GB2312" w:eastAsia="仿宋_GB2312" w:cs="仿宋_GB2312"/>
          <w:color w:val="151616"/>
          <w:sz w:val="32"/>
          <w:szCs w:val="32"/>
          <w:lang w:val="en-US" w:eastAsia="zh-CN"/>
        </w:rPr>
        <w:t xml:space="preserve"> </w:t>
      </w:r>
      <w:r>
        <w:rPr>
          <w:rFonts w:hint="eastAsia" w:ascii="仿宋_GB2312" w:hAnsi="仿宋_GB2312" w:eastAsia="仿宋_GB2312" w:cs="仿宋_GB2312"/>
          <w:color w:val="151616"/>
          <w:sz w:val="32"/>
          <w:szCs w:val="32"/>
          <w:lang w:eastAsia="zh-CN"/>
        </w:rPr>
        <w:t>局</w:t>
      </w:r>
    </w:p>
    <w:p>
      <w:pPr>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color w:val="151616"/>
          <w:sz w:val="32"/>
          <w:szCs w:val="32"/>
          <w:lang w:val="en-US" w:eastAsia="zh-CN"/>
        </w:rPr>
        <w:t xml:space="preserve">                            2021年4月16日</w:t>
      </w:r>
    </w:p>
    <w:p>
      <w:pPr>
        <w:keepNext w:val="0"/>
        <w:keepLines w:val="0"/>
        <w:pageBreakBefore w:val="0"/>
        <w:kinsoku/>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8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6353A"/>
    <w:rsid w:val="377A0686"/>
    <w:rsid w:val="502C57A8"/>
    <w:rsid w:val="6A0E145F"/>
    <w:rsid w:val="6CFE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hart"/>
    <w:basedOn w:val="1"/>
    <w:qFormat/>
    <w:uiPriority w:val="99"/>
    <w:pPr>
      <w:spacing w:line="540" w:lineRule="exact"/>
      <w:ind w:firstLine="640" w:firstLineChars="200"/>
    </w:pPr>
    <w:rPr>
      <w:rFonts w:ascii="??_GB2312" w:hAnsi="Calibri" w:eastAsia="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2021-04-16T07:08:00Z</dcterms:created>
  <dc:creator>zxc</dc:creator>
  <cp:lastModifiedBy>畅</cp:lastModifiedBy>
  <cp:lastPrinted>2021-04-16T07:22:00Z</cp:lastPrinted>
  <dcterms:modified xsi:type="dcterms:W3CDTF">2021-04-19T07:58:07Z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19D57C0CA392400CAABDAE1E21E54547</vt:lpwstr>
  </property>
</Properties>
</file>